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595"/>
        <w:gridCol w:w="1155"/>
        <w:tblGridChange w:id="0">
          <w:tblGrid>
            <w:gridCol w:w="495"/>
            <w:gridCol w:w="8595"/>
            <w:gridCol w:w="11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 no qual deverá constar a justificativa da necessidade (finalidade) da aquisição/locação,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ETP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deverá evidenciar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 o objeto (imóvel) possua características de instalações e de localização que tornem necessária sua escolha e que atende aos requisitos 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inexigibilidade de licitação previstos,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cumulativamente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nos incisos I, II e III, § 5º, art. 74 da Lei Federal nº 14.133/2021, sendo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documentos comprobatórios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I - avaliação prévia do bem, do seu estado de conservação, dos custos de adaptações, quando imprescindíveis às necessidades de utilização, e do prazo de amortização dos investimentos;</w:t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II - certificação da inexistência de imóveis públicos vagos e disponíveis que atendam ao objeto;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III - justificativas que demonstrem a singularidade do imóvel a ser comprado ou locado pela Administração e que evidenciem vantagem para ela.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assinado pelos responsáveis pela elaboração e devidamente aprovado e autorizado pela autoridade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Proprietário do Imóvel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Proposta de preço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para venda ou locação, com identificação do proprietário do imóvel.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que demonstre ter poderes de propriedade do imóvel,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apresentação da certidão de inteiro teor, escritura pública, contrato de compra e venda (com firma reconhecida) ou ainda, procuração outorgada pelo proprietário, com poderes específicos, quando for o caso.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do proprietário do imóvel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Se for pessoa física: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RG, CPF, comprovante de residência,  certidão de casamento e documentação do cônjuge, se for o caso.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Se for pessoa jurídica: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registro comercial no caso de empresa individual ou contrato social ou ato constitutivo no caso de sociedade comercial.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do imóvel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sendo: Auto de Vistoria Contra Incêndio e Pânico (Lei Estadual nº 3.924/2016) e  Projeto Arquitetônico.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DAMI/SGP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Relatório Técnico de Imóvel expedido pelo Engenheiro Civil,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 conformidade com a NBR 14.653-1, contendo parecer conclusivo quanto ao atendimento da edificação para as necessidades do Município, normas e leis vigentes.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de Avaliação Mercadológica do Imóvel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estabelecendo o preço de mercado, em conformidade com a NBR 14.653-1.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Superintendente Municipal de Gestão de Gastos Públicos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parecer opinativo quanto à aquisição ou locação do imóvel sob o aspecto quantitativo e qualitativo.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informando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a hipótese da fundamentação se enquadra em Inexigibilidade de Licitação nos termos  do inciso V, do art. 74 da Lei Federal nº 14.133/2021.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atendimento dos requisitos exigidos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III, art. 72 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Inexigibilidade de 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Inexigibilidade de Licitação no D.O.M.E.R. e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55555"/>
                <w:sz w:val="22"/>
                <w:szCs w:val="22"/>
                <w:highlight w:val="white"/>
                <w:rtl w:val="0"/>
              </w:rPr>
              <w:t xml:space="preserve">observado o disposto no art. 92 da Lei Federal nº 14.133, de 2021, no que couber.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da garantia do contratado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 forma do § 1ª do art. 96 da Lei Federal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Contrato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Comprovação de envio ao Tribunal de Contas do Estado de Rondônia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realizado pela unidade requisitante, por meio do módulo próprio da plataforma do Sistema Integrado de Gestão e Auditoria Pública – SIGAP, os atos de Termo de Dispensa de licitação, na mesma data de sua publicação, cujos valores sejam iguais ou superiores a R$ 650.000,00 para Compras e Serviços e R$ 1.500.000,00 para Obras e Serviços de Engenharia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Instrução Normativa nº 36/TCE-RO-2013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Relatório de Vistoria para Entrada de Imóvel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descrevendo detalhadamente o estado de conservação do imóvel,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assinado pelo gestor do contrato e proprietário do imóvel.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das chaves do imóvel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assinado pelo gestor do contrato e proprietário do imóvel.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Recibo de pessoa física ou nota fiscal contendo: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valor unitário, o valor total, a data de emissão, os dados da Prefeitura de Porto Velho, devidamente certificado pelos servidores que efetuaram o recebimento/conferência no verso e datada.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do recebimento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devidamente assinado e datado por todos os servidores da unidade requisitante que efetuaram o recebimento/conferência, conforme objeto contratado.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Relatório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expedido pela Unidade Executora de Controle Interno da Unidade Requisitante, analisando o recebimento do objeto contratado consoante com as cláusulas contratuais.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 de subempenho/liquidação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especificação completa da contratação.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C9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D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XVII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Inexigibilidade de Licitação - Aquisição ou Locação de Imóvel (exclusivamente para 1ª locação) - inciso V, art. 74 da Lei Federal nº 14.133/2021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