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880"/>
        <w:gridCol w:w="1110"/>
        <w:tblGridChange w:id="0">
          <w:tblGrid>
            <w:gridCol w:w="495"/>
            <w:gridCol w:w="8880"/>
            <w:gridCol w:w="111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Abertura de processo 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as INFORMAÇÕES GERAIS DO PROCESSO: número do processo, data da autuação, espécie, tipo, classificação do processo, interessado, fase, status, órgão autuador, órgão interessado e sinopse.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ao proprietário do imóvel (ou preposto) solicitando manifestação expressa quanto ao interesse em prorrogar a vigência do contrato de aluguel.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Proprietário do Imóvel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Resposta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manifestação de aceite na prorrogação do contrato de aluguel.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Solicitação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reajuste do aluguel conforme cláusula contratual.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Manifestação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concordância ao reajuste do aluguel conforme cláusula contratual.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os autos ao Departamento de Avaliação Mercadológica e Imobiliária - DAMI/SGP para realização de vistoria técnica do imóvel, análise e parecer mercadológico do imóvel para fins de prorrogação do contrato de aluguel.</w:t>
            </w:r>
          </w:p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Os autos devem conter a seguinte documentação:</w:t>
            </w:r>
          </w:p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documentos referente ao procedimento licitatório;</w:t>
            </w:r>
          </w:p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contrato original;</w:t>
            </w:r>
          </w:p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publicação do contrato no Diário Oficial do Município;</w:t>
            </w:r>
          </w:p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aditivo(s) contratual(is);</w:t>
            </w:r>
          </w:p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publicação do(s) aditivo(s) no Diário Oficial do Município;</w:t>
            </w:r>
          </w:p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relatório de fiscalização mensal do contrato;</w:t>
            </w:r>
          </w:p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justificativa da necessidade da prorrogação do contrato de aluguel;</w:t>
            </w:r>
          </w:p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autorização do ordenador de despesas.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DAMI/SGP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Relatório de vistoria técnica do imóvel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assinado pelo Engenheiro Civil, em conformidade com a NBR 14.653-1 (conforme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Parecer de Avaliação Mercadológica do Imóvel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assinado pelo Diretor do DAMI/SGP, em conformidade com a NBR 14.653-1.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submetendo os autos para deliberação da Superintendência Municipal de Gestão de Gastos Públicos.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os autos para deliberação do ordenador de despesa da unidade administrativa (§ 1º, art. 10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(art. 23 da Lei Complementar nº 882/2022) - (§ 1º, art. 10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assinado pelo dirigente da unidade requisitante e pelo ordenador de despesa,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SEMPOG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Pré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com destaque do valor, data e assinatura do responsável.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de Parecer Jurídico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sobre o atendimento dos requisitos exigidos para a prorrogação do contrato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(§ 1º, art. 10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contendo preço unitário, marca, quantidade, volume e dimensão (detalhamento completo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servidor registrado no sistema informatizado e pelo ordenador de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(locador)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aditivo do contrato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55555"/>
                <w:sz w:val="22"/>
                <w:szCs w:val="22"/>
                <w:highlight w:val="white"/>
                <w:rtl w:val="0"/>
              </w:rPr>
              <w:t xml:space="preserve">§ 1º, art. 10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Contrato no PNCP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(inciso III, art. 16 do Decreto de padronização de procedimentos) conforme prazo estabelecido no art. 94 da Lei nº 14.133/2021.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no D.O.M.E.R. da nomeação do Gestor e Fiscal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Nota de Subempenho/Liquidação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a especificação completa da contratação.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Subempenho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servidor registrado no Sistema Informatizado e pelo ordenador de despesa.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submetendo os autos à Secretaria Municipal de Fazenda – SEMFAZ para autorização do pagamento.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autorizando o pagamento pelo ordenador da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do pagamento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efetuado.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83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8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XVIII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Prorrogação de Locação de Imóvel </w:t>
          </w:r>
        </w:p>
        <w:p w:rsidR="00000000" w:rsidDel="00000000" w:rsidP="00000000" w:rsidRDefault="00000000" w:rsidRPr="00000000" w14:paraId="0000008D">
          <w:pPr>
            <w:tabs>
              <w:tab w:val="left" w:leader="none" w:pos="6615"/>
            </w:tabs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E">
          <w:pPr>
            <w:tabs>
              <w:tab w:val="left" w:leader="none" w:pos="6615"/>
            </w:tabs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