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5.0" w:type="dxa"/>
        <w:jc w:val="left"/>
        <w:tblInd w:w="-9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8730"/>
        <w:gridCol w:w="1080"/>
        <w:tblGridChange w:id="0">
          <w:tblGrid>
            <w:gridCol w:w="495"/>
            <w:gridCol w:w="8730"/>
            <w:gridCol w:w="108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do DGNA/SGP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Aplica</w:t>
            </w:r>
          </w:p>
          <w:p w:rsidR="00000000" w:rsidDel="00000000" w:rsidP="00000000" w:rsidRDefault="00000000" w:rsidRPr="00000000" w14:paraId="0000000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Interno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solicitando autorização e assinatura da autoridade competente para abertura de instrução processual visando a análise e parecer de pedido de troca de marca de produto licitado interposto pelo fornecedor, contendo:</w:t>
            </w:r>
          </w:p>
          <w:p w:rsidR="00000000" w:rsidDel="00000000" w:rsidP="00000000" w:rsidRDefault="00000000" w:rsidRPr="00000000" w14:paraId="00000009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nome do fornecedor e CNPJ;</w:t>
            </w:r>
          </w:p>
          <w:p w:rsidR="00000000" w:rsidDel="00000000" w:rsidP="00000000" w:rsidRDefault="00000000" w:rsidRPr="00000000" w14:paraId="0000000A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número do processo da licitação;</w:t>
            </w:r>
          </w:p>
          <w:p w:rsidR="00000000" w:rsidDel="00000000" w:rsidP="00000000" w:rsidRDefault="00000000" w:rsidRPr="00000000" w14:paraId="0000000B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c)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número do Pregão Eletrônico;</w:t>
            </w:r>
          </w:p>
          <w:p w:rsidR="00000000" w:rsidDel="00000000" w:rsidP="00000000" w:rsidRDefault="00000000" w:rsidRPr="00000000" w14:paraId="0000000C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número da Ata de Registro de Preços e vigência;</w:t>
            </w:r>
          </w:p>
          <w:p w:rsidR="00000000" w:rsidDel="00000000" w:rsidP="00000000" w:rsidRDefault="00000000" w:rsidRPr="00000000" w14:paraId="0000000D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e)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objeto da Ata de Registro de Preços;</w:t>
            </w:r>
          </w:p>
          <w:p w:rsidR="00000000" w:rsidDel="00000000" w:rsidP="00000000" w:rsidRDefault="00000000" w:rsidRPr="00000000" w14:paraId="0000000E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f)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item, lote do produto;</w:t>
            </w:r>
          </w:p>
          <w:p w:rsidR="00000000" w:rsidDel="00000000" w:rsidP="00000000" w:rsidRDefault="00000000" w:rsidRPr="00000000" w14:paraId="0000000F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g)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fundamentação - art. 81 do Decreto Municipal nº 18.892/2023.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encaminhamento dos seguintes documentos (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incisos do art. 81 do Decreto Municipal nº 18.892/2023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):</w:t>
            </w:r>
          </w:p>
          <w:p w:rsidR="00000000" w:rsidDel="00000000" w:rsidP="00000000" w:rsidRDefault="00000000" w:rsidRPr="00000000" w14:paraId="00000016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Parecer (laudo) técnico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elaborado pela equipe do setor especializado da unidade administrativa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referente às especificações do produto ofertado pelo fornecedor para a troca;</w:t>
            </w:r>
          </w:p>
          <w:p w:rsidR="00000000" w:rsidDel="00000000" w:rsidP="00000000" w:rsidRDefault="00000000" w:rsidRPr="00000000" w14:paraId="00000018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b) nota de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do produto gerenciado na Ata;</w:t>
            </w:r>
          </w:p>
          <w:p w:rsidR="00000000" w:rsidDel="00000000" w:rsidP="00000000" w:rsidRDefault="00000000" w:rsidRPr="00000000" w14:paraId="00000019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justificativas do fornecedor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com a comprovação da ocorrência do fato superveniente em decorrência de caso fortuito ou força maior;</w:t>
            </w:r>
          </w:p>
          <w:p w:rsidR="00000000" w:rsidDel="00000000" w:rsidP="00000000" w:rsidRDefault="00000000" w:rsidRPr="00000000" w14:paraId="0000001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demonstrativo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de que o produto ofertado possui desempenho e qualidade igual ou superior, não podendo haver majoração do preço registrado;</w:t>
            </w:r>
          </w:p>
          <w:p w:rsidR="00000000" w:rsidDel="00000000" w:rsidP="00000000" w:rsidRDefault="00000000" w:rsidRPr="00000000" w14:paraId="0000001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laudo laboratorial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se for o caso, atestado ou declaração proveniente do órgão interessado quanto à vantagem econômica;</w:t>
            </w:r>
          </w:p>
          <w:p w:rsidR="00000000" w:rsidDel="00000000" w:rsidP="00000000" w:rsidRDefault="00000000" w:rsidRPr="00000000" w14:paraId="0000001C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pesquisa de mercado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1D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g)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nota de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do produto gerenciado, ou outro documento comprobatório.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Decisão fundamentada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sobre 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aceitação da troca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da marca do produto nos termos do § 2º, art. 81 do Decreto Municipal nº 18.892/2023.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a unidade requisitante deverá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expressamente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mencionar na decisão fundamentada se a troca do produto será para atender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excepcionalmente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a determinado empenho, ou se a troca da marca do produto será em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definitivo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, em ambos os casos deverá conter as razões com as devidas comprovações.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OBS: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Se a troca de marca do produto apenas implicar no atendimento de determinado empenho,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 documentação deverá ser encaminhada à SGP para ser realizado o assentamento na Ata de Registro de Preços para fins de publicidade,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sem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alterar a marca do item na Ata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ao passo que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se a troca da marca for em definitivo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será realizado o assentamento na Ata de Registro de Preços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com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alteração da marca do produto e posterior publicação no Diário Oficial do Município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Pesquisa de preços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realizada pela Divisão de Controle de Reequilíbrio e Análise de Preços - DCRAP.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fundamento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sobre a pesquisa de preços (com ou sem óbices sobre os valores de mercado).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à Superintendência Municipal de Gestão de Gastos Públicos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para autorização e posterior publicação no Diário Oficial do Município sobre a homologação da alteração de marca do produto.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Se a troca da marca do produto apenas implicar no atendimento de determinado empenho,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não cabe publicação de homologação, devendo apenas ser realizado o assentamento na Ata de Registro de Preços para fins de publicidade do ato.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a unidade administrativa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informando sobre a alteração da marca do produto na Ata, acompanhada da cópia da publicação da homologação da alteração da marca do produto.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Se a troca de marca do produto apenas implicar no atendimento de determinado empenho,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informar a unidade requisitante sobre o assentamento realizado na Ata de Registro de Preços para fins de publicidade do ato no D.O.M.E.R.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Porto Velho/RO, dia, mês e ano.</w:t>
      </w:r>
    </w:p>
    <w:p w:rsidR="00000000" w:rsidDel="00000000" w:rsidP="00000000" w:rsidRDefault="00000000" w:rsidRPr="00000000" w14:paraId="0000003A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Identificação e assinatura do servidor responsável pela conferência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www.portovelho.ro.gov.br</w:t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8698" y="3770158"/>
                        <a:ext cx="14605" cy="19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92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Modelo elaborado pela Controladoria Geral do Município, Procuradoria Geral do Município, Superintendência Municipal de Gestão de Gastos Públicos e Superintendência Municipal de Licitações</w:t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790"/>
      </w:tabs>
      <w:spacing w:after="0" w:before="0" w:line="240" w:lineRule="auto"/>
      <w:ind w:left="0" w:right="57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10.0" w:type="dxa"/>
      <w:jc w:val="left"/>
      <w:tblInd w:w="-496.0" w:type="dxa"/>
      <w:tblLayout w:type="fixed"/>
      <w:tblLook w:val="0000"/>
    </w:tblPr>
    <w:tblGrid>
      <w:gridCol w:w="1680"/>
      <w:gridCol w:w="8130"/>
      <w:tblGridChange w:id="0">
        <w:tblGrid>
          <w:gridCol w:w="1680"/>
          <w:gridCol w:w="8130"/>
        </w:tblGrid>
      </w:tblGridChange>
    </w:tblGrid>
    <w:tr>
      <w:trPr>
        <w:cantSplit w:val="0"/>
        <w:trHeight w:val="700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298450</wp:posOffset>
                </wp:positionH>
                <wp:positionV relativeFrom="paragraph">
                  <wp:posOffset>635</wp:posOffset>
                </wp:positionV>
                <wp:extent cx="723900" cy="669290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69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PREFEITURA DO MUNICÍPIO DE PORTO VELHO</w:t>
          </w:r>
        </w:p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SECRETARIA DE ORIGEM DO PROCESSO</w:t>
          </w:r>
        </w:p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Anexo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XXV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do Decreto nº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  <w:rtl w:val="0"/>
            </w:rPr>
            <w:t xml:space="preserve">Formulário de Conferência de Procedimentos </w:t>
          </w:r>
          <w:r w:rsidDel="00000000" w:rsidR="00000000" w:rsidRPr="00000000">
            <w:rPr>
              <w:rFonts w:ascii="Calibri" w:cs="Calibri" w:eastAsia="Calibri" w:hAnsi="Calibri"/>
              <w:b w:val="1"/>
              <w:u w:val="single"/>
              <w:rtl w:val="0"/>
            </w:rPr>
            <w:t xml:space="preserve">para Pedido Troca de Marca de Objeto Licitado (art. 81 do Decreto Municipal nº 18.892/2023)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PROCESSO Nº __________________________/_____________</w:t>
          </w:r>
        </w:p>
      </w:tc>
    </w:tr>
  </w:tbl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-900" w:right="0" w:firstLine="0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tabs>
        <w:tab w:val="left" w:leader="none" w:pos="6615"/>
      </w:tabs>
      <w:spacing w:line="260" w:lineRule="auto"/>
      <w:ind w:left="-900" w:right="-1062" w:firstLine="0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center"/>
    </w:pPr>
    <w:rPr>
      <w:rFonts w:ascii="Arial Black" w:cs="Arial Black" w:eastAsia="Arial Black" w:hAnsi="Arial Black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ortovelho.ro.gov.br/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