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8625"/>
        <w:gridCol w:w="1155"/>
        <w:tblGridChange w:id="0">
          <w:tblGrid>
            <w:gridCol w:w="510"/>
            <w:gridCol w:w="8625"/>
            <w:gridCol w:w="11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 pelo dirigente e devidamente autorizado pela autoridade competente, no qual deverá constar a justificativa da aquisição/contratação nos quantitativos estimados para o período de consumo.</w:t>
            </w:r>
          </w:p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 caso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CEDÊNCIA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unidade demandante deverá encaminhar Ofício ao órgão participante solicitando sua concordância ao(s) item(ns) no(s) quantitativo(s) pretendido(s),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desde que o órgão demandante seja participante no(s) item(ns) e desde que a demandante já tenha utilizado a totalidade do quantitativo registrado para o(s) do(s) item(ns) solicitado(s).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 (descrição do objeto da SRP ou SRPP).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Requisição de Gerenciamento de Ata de Registro de Preços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pelo setor/departamento requisitante da unidade administrativa, contendo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Transparência.</w:t>
            </w:r>
          </w:p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justificativa da finalidade da aquisição/contratação deve estar de acordo com o planejamento informado na fase de implantação da Ata. Caso haja alteração da finalidade inicialmente planejada, justificar as razões que ensejaram com o respectivo demonstrativo.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 unidade administrativa dever informar o tipo de empenho: Global, Estimativo ou Ordinario.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incular na requisição de gerenciamento o número da CEO, por exemplo: em um gerenciamento de total 100 itens, pode estar vinculado a dois Controles de execução orçamentária: 50 itens/quantidade e valor a um CEO  “X” e os outros 50 itens/quantidade vinculado a um CEO “Y”. Nesse caso, no detalhamento da requisição o referido item aparecerá em duas linhas distintas. Detalhar em cada linha da requisição o item/itens  e quantitativos,  quando a fonte pagadora for distinta.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Controle de Execução Orçamentária - CEO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dirigente da unidade requisitante e pelo ordenador de despesa,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u w:val="single"/>
                <w:rtl w:val="0"/>
              </w:rPr>
              <w:t xml:space="preserve"> disponibilizado no Portal Transparência da Prefeitura de Porto Velho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unidade administrativa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análise e parecer opinativo referente ao gerenciamento dos itens e quantitativos da Ata requisitada.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661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destaque do valor, data e assinatura do responsável.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 processo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à  SGP para fins de gerenciamento da 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Autorização de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realizado pelo Departamento de Gestão dos Núcleos Administrativos - DGNA, contendo a descrição do item, quantidade e valores por fornecedor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DGNA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 processo à unidade administrativa.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bem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certidão negativa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 </w:t>
            </w:r>
          </w:p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do fornecedor nas certidões (número da certidão, razão social, endereço, CNPJ, etc)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– (art. 62 e 63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(quando couber) nos termos do art. 91 da Lei nº 14.133/2021, observado as cláusulas necessárias dispostas no art. 92 da mesma lei.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ordenador de despesa e da contratada, no contrato,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Exigência de garantia da contratação como: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caução, seguro garantia ou fiança bancária, conforme o caso,  mediante previsão em edital (incisos I, II e III, § 1º do art. 96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Extrato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no D.O.M.E.R.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nomeação do Gestor e Fiscal do Contrato no D.O.M.E.R.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emitido pelo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ontrato,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do fornecedor nas certidões -  número da certidão, razão social, endereço, CNPJ, etc.  (artigos 62 e 63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recebimento do material, bem ou serviço,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de Despesa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Comprovantes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6615"/>
        </w:tabs>
        <w:spacing w:before="113" w:lineRule="auto"/>
        <w:ind w:left="-907" w:right="-10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Porto Velho/RO, dia, mês e ano.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99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Identificação e assinatura do servidor responsável pela conferência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66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66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I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V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Gerenciamento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de Ata de Registro de Preços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pageBreakBefore w:val="0"/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