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TÉCNICO DE IMÓVEL Nº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____/20_____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Processo Administrativo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: Especificar o número do processo eletrônico no e-PMPV.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DESCRIÇÃO DO IMÓVEL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Tipologia;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Utilização proposta;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Padrão construtivo;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Detalhamento do acabamento existente.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CONDIÇÕES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Condições Construtivas;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Estado de Conservação e Manutenção.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PROCEDIMENTOS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Levantamento das características da região;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Análise da infraestrutura urbana;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Melhoramentos públicos e vias de acesso;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Execução de tomadas fotográficas gerais e detalhes.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PRINCIPAIS ÁREAS E AMBIENTES DE VISTORIA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Pintura;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Elementos estruturais;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Fachada;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Portas / Trincos / Fechaduras;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Pisos / Paredes / Azulejos;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Instalações hidráulicas;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Instalações elétricas;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Telhado;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Cobertura;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Fundações;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Infiltrações;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Umidade;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Condições gerais de acessibilidade.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PARECER RECOMENDATIVO CONCLUSIVO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tabs>
                <w:tab w:val="left" w:leader="none" w:pos="214"/>
              </w:tabs>
              <w:ind w:lef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Apto, apto com ressalva ou inapto para o uso pela administração.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14"/>
              </w:tabs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 inapto, o engenheiro deverá opinar e pontuar todos os pontos a serem considerados pelo gestor, que deliberará acerca da contratação, podendo firmar compromisso para regularização posterior ao contrato celebrado.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Porto Velho/RO, ____, de _______________ de 20__.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Função/Cargo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490.0" w:type="dxa"/>
      <w:jc w:val="left"/>
      <w:tblLayout w:type="fixed"/>
      <w:tblLook w:val="0000"/>
    </w:tblPr>
    <w:tblGrid>
      <w:gridCol w:w="7840"/>
      <w:gridCol w:w="1650"/>
      <w:tblGridChange w:id="0">
        <w:tblGrid>
          <w:gridCol w:w="7840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8"/>
            <w:tblW w:w="7840.0" w:type="dxa"/>
            <w:jc w:val="left"/>
            <w:tblInd w:w="70.0" w:type="dxa"/>
            <w:tblLayout w:type="fixed"/>
            <w:tblLook w:val="0000"/>
          </w:tblPr>
          <w:tblGrid>
            <w:gridCol w:w="1886"/>
            <w:gridCol w:w="5954"/>
            <w:tblGridChange w:id="0">
              <w:tblGrid>
                <w:gridCol w:w="1886"/>
                <w:gridCol w:w="5954"/>
              </w:tblGrid>
            </w:tblGridChange>
          </w:tblGrid>
          <w:tr>
            <w:trPr>
              <w:cantSplit w:val="0"/>
              <w:trHeight w:val="28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419"/>
                    <w:tab w:val="right" w:leader="none" w:pos="8838"/>
                  </w:tabs>
                  <w:spacing w:after="0" w:before="0" w:line="240" w:lineRule="auto"/>
                  <w:ind w:left="0" w:right="0" w:firstLine="0"/>
                  <w:jc w:val="righ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-47623</wp:posOffset>
                      </wp:positionV>
                      <wp:extent cx="555625" cy="51435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5625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tabs>
                    <w:tab w:val="center" w:leader="none" w:pos="4252"/>
                    <w:tab w:val="right" w:leader="none" w:pos="8504"/>
                  </w:tabs>
                  <w:ind w:hanging="2"/>
                  <w:jc w:val="center"/>
                  <w:rPr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vertAlign w:val="baseline"/>
                    <w:rtl w:val="0"/>
                  </w:rPr>
                  <w:t xml:space="preserve">PREFEITURA DO MUNICÍPIO DE PORTO VELHO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tabs>
                    <w:tab w:val="center" w:leader="none" w:pos="4252"/>
                    <w:tab w:val="right" w:leader="none" w:pos="8504"/>
                  </w:tabs>
                  <w:ind w:hanging="2"/>
                  <w:jc w:val="center"/>
                  <w:rPr>
                    <w:rFonts w:ascii="Calibri" w:cs="Calibri" w:eastAsia="Calibri" w:hAnsi="Calibri"/>
                    <w:b w:val="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vertAlign w:val="baseline"/>
                    <w:rtl w:val="0"/>
                  </w:rPr>
                  <w:t xml:space="preserve">SECRETARIA DE ORIGEM DO PROCESSO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tabs>
                    <w:tab w:val="center" w:leader="none" w:pos="4252"/>
                    <w:tab w:val="right" w:leader="none" w:pos="8504"/>
                  </w:tabs>
                  <w:ind w:hanging="2"/>
                  <w:jc w:val="center"/>
                  <w:rPr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vertAlign w:val="baseline"/>
                    <w:rtl w:val="0"/>
                  </w:rPr>
                  <w:t xml:space="preserve">Anexo XLVI do Decreto nº XXXXX de XX/XX/XXXX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JeOFcdbPRJa4kRF8b71lyvgqgw==">CgMxLjA4AHIhMVl2MmVESVJObkdGM0hWblBzN2lQTm1sQWNNQnR3bHYt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2024-04-22T15:17:00Z</dcterms:created>
  <dc:creator>AUDITORIA GERAL</dc:creator>
</cp:coreProperties>
</file>